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24F" w:rsidRPr="004A71A3" w:rsidRDefault="007F024F" w:rsidP="004700F8">
      <w:pPr>
        <w:spacing w:after="0" w:line="240" w:lineRule="auto"/>
        <w:jc w:val="both"/>
        <w:rPr>
          <w:rFonts w:ascii="Arial" w:hAnsi="Arial" w:cs="Arial"/>
        </w:rPr>
      </w:pPr>
      <w:r w:rsidRPr="004A71A3">
        <w:rPr>
          <w:rFonts w:ascii="Arial" w:hAnsi="Arial" w:cs="Arial"/>
        </w:rPr>
        <w:t xml:space="preserve">Na podlagi 13. člena Zakona o varstvu kulturne dediščine (Ur. l. RS, št. 16/08, 123/08, 8/11, 30/11 </w:t>
      </w:r>
      <w:proofErr w:type="spellStart"/>
      <w:r w:rsidRPr="004A71A3">
        <w:rPr>
          <w:rFonts w:ascii="Arial" w:hAnsi="Arial" w:cs="Arial"/>
        </w:rPr>
        <w:t>odl</w:t>
      </w:r>
      <w:proofErr w:type="spellEnd"/>
      <w:r w:rsidRPr="004A71A3">
        <w:rPr>
          <w:rFonts w:ascii="Arial" w:hAnsi="Arial" w:cs="Arial"/>
        </w:rPr>
        <w:t xml:space="preserve">. US, 90/12 in 111/13) in 17. člena Statuta Občine Ribnica (Ur. l. RS, št. 17/12) ter predloga Zavoda za varstvo kulturne dediščine št. 6221-0005/2018-2 z dne 6. 9. 2018, je Občinski svet Občine Ribnica na …. seji dne ……………. </w:t>
      </w:r>
      <w:r w:rsidR="004700F8" w:rsidRPr="004A71A3">
        <w:rPr>
          <w:rFonts w:ascii="Arial" w:hAnsi="Arial" w:cs="Arial"/>
        </w:rPr>
        <w:t>s</w:t>
      </w:r>
      <w:r w:rsidRPr="004A71A3">
        <w:rPr>
          <w:rFonts w:ascii="Arial" w:hAnsi="Arial" w:cs="Arial"/>
        </w:rPr>
        <w:t>prejel</w:t>
      </w:r>
    </w:p>
    <w:p w:rsidR="004700F8" w:rsidRPr="004A71A3" w:rsidRDefault="004700F8" w:rsidP="004700F8">
      <w:pPr>
        <w:spacing w:after="0" w:line="240" w:lineRule="auto"/>
        <w:jc w:val="both"/>
        <w:rPr>
          <w:rFonts w:ascii="Arial" w:hAnsi="Arial" w:cs="Arial"/>
        </w:rPr>
      </w:pPr>
    </w:p>
    <w:p w:rsidR="00E80EEF" w:rsidRPr="004A71A3" w:rsidRDefault="00E80EEF" w:rsidP="004700F8">
      <w:pPr>
        <w:spacing w:after="0" w:line="240" w:lineRule="auto"/>
        <w:jc w:val="both"/>
        <w:rPr>
          <w:rFonts w:ascii="Arial" w:hAnsi="Arial" w:cs="Arial"/>
        </w:rPr>
      </w:pPr>
    </w:p>
    <w:p w:rsidR="007F024F" w:rsidRPr="007F024F" w:rsidRDefault="007F024F" w:rsidP="004700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024F">
        <w:rPr>
          <w:rFonts w:ascii="Arial" w:hAnsi="Arial" w:cs="Arial"/>
          <w:b/>
          <w:sz w:val="24"/>
          <w:szCs w:val="24"/>
        </w:rPr>
        <w:t>O D L O K</w:t>
      </w:r>
    </w:p>
    <w:p w:rsidR="00E80EEF" w:rsidRDefault="007F024F" w:rsidP="004700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024F">
        <w:rPr>
          <w:rFonts w:ascii="Arial" w:hAnsi="Arial" w:cs="Arial"/>
          <w:b/>
          <w:sz w:val="24"/>
          <w:szCs w:val="24"/>
        </w:rPr>
        <w:t xml:space="preserve">o razglasitvi </w:t>
      </w:r>
      <w:r w:rsidR="00E80EEF">
        <w:rPr>
          <w:rFonts w:ascii="Arial" w:hAnsi="Arial" w:cs="Arial"/>
          <w:b/>
          <w:sz w:val="24"/>
          <w:szCs w:val="24"/>
        </w:rPr>
        <w:t>c</w:t>
      </w:r>
      <w:r w:rsidRPr="007F024F">
        <w:rPr>
          <w:rFonts w:ascii="Arial" w:hAnsi="Arial" w:cs="Arial"/>
          <w:b/>
          <w:sz w:val="24"/>
          <w:szCs w:val="24"/>
        </w:rPr>
        <w:t xml:space="preserve">erkve sv. </w:t>
      </w:r>
      <w:r w:rsidR="00D2232C">
        <w:rPr>
          <w:rFonts w:ascii="Arial" w:hAnsi="Arial" w:cs="Arial"/>
          <w:b/>
          <w:sz w:val="24"/>
          <w:szCs w:val="24"/>
        </w:rPr>
        <w:t xml:space="preserve">Urha – Maršiči </w:t>
      </w:r>
      <w:r w:rsidRPr="007F024F">
        <w:rPr>
          <w:rFonts w:ascii="Arial" w:hAnsi="Arial" w:cs="Arial"/>
          <w:b/>
          <w:sz w:val="24"/>
          <w:szCs w:val="24"/>
        </w:rPr>
        <w:t>– za kulturni spomenik</w:t>
      </w:r>
    </w:p>
    <w:p w:rsidR="007F024F" w:rsidRDefault="007F024F" w:rsidP="004700F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024F">
        <w:rPr>
          <w:rFonts w:ascii="Arial" w:hAnsi="Arial" w:cs="Arial"/>
          <w:b/>
          <w:sz w:val="24"/>
          <w:szCs w:val="24"/>
        </w:rPr>
        <w:t xml:space="preserve"> lokalnega pomena</w:t>
      </w:r>
    </w:p>
    <w:p w:rsidR="00E80EEF" w:rsidRDefault="00E80EEF" w:rsidP="004700F8">
      <w:pPr>
        <w:spacing w:after="0" w:line="240" w:lineRule="auto"/>
        <w:jc w:val="center"/>
        <w:rPr>
          <w:rFonts w:ascii="Arial" w:hAnsi="Arial" w:cs="Arial"/>
          <w:b/>
        </w:rPr>
      </w:pPr>
    </w:p>
    <w:p w:rsidR="004A71A3" w:rsidRPr="004A71A3" w:rsidRDefault="004A71A3" w:rsidP="004700F8">
      <w:pPr>
        <w:spacing w:after="0" w:line="240" w:lineRule="auto"/>
        <w:jc w:val="center"/>
        <w:rPr>
          <w:rFonts w:ascii="Arial" w:hAnsi="Arial" w:cs="Arial"/>
          <w:b/>
        </w:rPr>
      </w:pPr>
    </w:p>
    <w:p w:rsidR="00E80EEF" w:rsidRPr="004A71A3" w:rsidRDefault="004A71A3" w:rsidP="004700F8">
      <w:pPr>
        <w:pStyle w:val="Odstavekseznam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 w:rsidRPr="004A71A3">
        <w:rPr>
          <w:rFonts w:ascii="Arial" w:hAnsi="Arial" w:cs="Arial"/>
        </w:rPr>
        <w:t>č</w:t>
      </w:r>
      <w:r w:rsidR="00E80EEF" w:rsidRPr="004A71A3">
        <w:rPr>
          <w:rFonts w:ascii="Arial" w:hAnsi="Arial" w:cs="Arial"/>
        </w:rPr>
        <w:t>len</w:t>
      </w:r>
    </w:p>
    <w:p w:rsidR="004A71A3" w:rsidRPr="004A71A3" w:rsidRDefault="00E80EEF" w:rsidP="004700F8">
      <w:pPr>
        <w:spacing w:after="0" w:line="240" w:lineRule="auto"/>
        <w:jc w:val="both"/>
        <w:rPr>
          <w:rFonts w:ascii="Arial" w:hAnsi="Arial" w:cs="Arial"/>
        </w:rPr>
      </w:pPr>
      <w:r w:rsidRPr="004A71A3">
        <w:rPr>
          <w:rFonts w:ascii="Arial" w:hAnsi="Arial" w:cs="Arial"/>
        </w:rPr>
        <w:t xml:space="preserve">Za kulturni spomenik lokalnega pomena se razglasi enota dediščine: </w:t>
      </w:r>
      <w:r w:rsidR="00D2232C">
        <w:rPr>
          <w:rFonts w:ascii="Arial" w:hAnsi="Arial" w:cs="Arial"/>
        </w:rPr>
        <w:t xml:space="preserve">Maršiči - </w:t>
      </w:r>
      <w:r w:rsidR="006816E7">
        <w:rPr>
          <w:rFonts w:ascii="Arial" w:hAnsi="Arial" w:cs="Arial"/>
        </w:rPr>
        <w:t>c</w:t>
      </w:r>
      <w:r w:rsidRPr="004A71A3">
        <w:rPr>
          <w:rFonts w:ascii="Arial" w:hAnsi="Arial" w:cs="Arial"/>
        </w:rPr>
        <w:t xml:space="preserve">erkev sv. </w:t>
      </w:r>
      <w:r w:rsidR="00D2232C">
        <w:rPr>
          <w:rFonts w:ascii="Arial" w:hAnsi="Arial" w:cs="Arial"/>
        </w:rPr>
        <w:t xml:space="preserve">Urha, </w:t>
      </w:r>
      <w:r w:rsidRPr="004A71A3">
        <w:rPr>
          <w:rFonts w:ascii="Arial" w:hAnsi="Arial" w:cs="Arial"/>
        </w:rPr>
        <w:t xml:space="preserve"> EŠD 2</w:t>
      </w:r>
      <w:r w:rsidR="00D2232C">
        <w:rPr>
          <w:rFonts w:ascii="Arial" w:hAnsi="Arial" w:cs="Arial"/>
        </w:rPr>
        <w:t>386</w:t>
      </w:r>
      <w:r w:rsidRPr="004A71A3">
        <w:rPr>
          <w:rFonts w:ascii="Arial" w:hAnsi="Arial" w:cs="Arial"/>
        </w:rPr>
        <w:t xml:space="preserve"> (v nadaljnjem besedilu: spomenik)</w:t>
      </w:r>
      <w:r w:rsidR="004A71A3" w:rsidRPr="004A71A3">
        <w:rPr>
          <w:rFonts w:ascii="Arial" w:hAnsi="Arial" w:cs="Arial"/>
        </w:rPr>
        <w:t>.</w:t>
      </w:r>
    </w:p>
    <w:p w:rsidR="004A71A3" w:rsidRPr="004A71A3" w:rsidRDefault="004A71A3" w:rsidP="004A71A3">
      <w:pPr>
        <w:spacing w:after="0" w:line="240" w:lineRule="auto"/>
        <w:jc w:val="both"/>
        <w:rPr>
          <w:rFonts w:ascii="Arial" w:hAnsi="Arial" w:cs="Arial"/>
        </w:rPr>
      </w:pPr>
    </w:p>
    <w:p w:rsidR="007F024F" w:rsidRDefault="00C46FDE" w:rsidP="004A71A3">
      <w:pPr>
        <w:pStyle w:val="Odstavekseznam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</w:t>
      </w:r>
      <w:r w:rsidR="00E80EEF" w:rsidRPr="004A71A3">
        <w:rPr>
          <w:rFonts w:ascii="Arial" w:hAnsi="Arial" w:cs="Arial"/>
        </w:rPr>
        <w:t>len</w:t>
      </w:r>
    </w:p>
    <w:p w:rsidR="00C46FDE" w:rsidRDefault="00C46FDE" w:rsidP="00C46FDE">
      <w:pPr>
        <w:spacing w:after="0" w:line="240" w:lineRule="auto"/>
        <w:rPr>
          <w:rFonts w:ascii="Arial" w:hAnsi="Arial" w:cs="Arial"/>
        </w:rPr>
      </w:pPr>
    </w:p>
    <w:p w:rsidR="00E80EEF" w:rsidRPr="004A71A3" w:rsidRDefault="004E63FE" w:rsidP="004700F8">
      <w:pPr>
        <w:spacing w:after="0" w:line="240" w:lineRule="auto"/>
        <w:jc w:val="both"/>
        <w:rPr>
          <w:rFonts w:ascii="Arial" w:hAnsi="Arial" w:cs="Arial"/>
        </w:rPr>
      </w:pPr>
      <w:r w:rsidRPr="004A71A3">
        <w:rPr>
          <w:rFonts w:ascii="Arial" w:hAnsi="Arial" w:cs="Arial"/>
        </w:rPr>
        <w:t>Lastnosti, ki utemeljujejo razglasitev za spomenik lokalnega pomena:</w:t>
      </w:r>
    </w:p>
    <w:p w:rsidR="00407C75" w:rsidRDefault="00640756" w:rsidP="004700F8">
      <w:pPr>
        <w:spacing w:after="0" w:line="240" w:lineRule="auto"/>
        <w:jc w:val="both"/>
        <w:rPr>
          <w:rFonts w:ascii="Arial" w:hAnsi="Arial" w:cs="Arial"/>
        </w:rPr>
      </w:pPr>
      <w:r w:rsidRPr="004A71A3">
        <w:rPr>
          <w:rFonts w:ascii="Arial" w:hAnsi="Arial" w:cs="Arial"/>
        </w:rPr>
        <w:t xml:space="preserve">Cerkev sv. </w:t>
      </w:r>
      <w:r w:rsidR="00407C75">
        <w:rPr>
          <w:rFonts w:ascii="Arial" w:hAnsi="Arial" w:cs="Arial"/>
        </w:rPr>
        <w:t>Urha zaradi izjemnih arhitekturnih, zgodovinskih, umetnostno zgodovinskih vrednot in predvsem zaradi pričevalnosti in redkosti motivov upodobitev na freskah iz začetka 16. stoletja,</w:t>
      </w:r>
      <w:r w:rsidR="009E39CE">
        <w:rPr>
          <w:rFonts w:ascii="Arial" w:hAnsi="Arial" w:cs="Arial"/>
        </w:rPr>
        <w:t xml:space="preserve"> </w:t>
      </w:r>
      <w:r w:rsidR="008802AF">
        <w:rPr>
          <w:rFonts w:ascii="Arial" w:hAnsi="Arial" w:cs="Arial"/>
        </w:rPr>
        <w:t>del</w:t>
      </w:r>
      <w:r w:rsidR="009E39CE">
        <w:rPr>
          <w:rFonts w:ascii="Arial" w:hAnsi="Arial" w:cs="Arial"/>
        </w:rPr>
        <w:t>u</w:t>
      </w:r>
      <w:r w:rsidR="008802AF">
        <w:rPr>
          <w:rFonts w:ascii="Arial" w:hAnsi="Arial" w:cs="Arial"/>
        </w:rPr>
        <w:t xml:space="preserve"> hrvaškega slikarja Tomaža iz Senja, </w:t>
      </w:r>
      <w:r w:rsidR="00407C75">
        <w:rPr>
          <w:rFonts w:ascii="Arial" w:hAnsi="Arial" w:cs="Arial"/>
        </w:rPr>
        <w:t xml:space="preserve">izpričuje pomemben poznosrednjeveški in poznobaročni sakralni objekt na Slovenskem. </w:t>
      </w:r>
      <w:r w:rsidR="002404FF">
        <w:rPr>
          <w:rFonts w:ascii="Arial" w:hAnsi="Arial" w:cs="Arial"/>
        </w:rPr>
        <w:t>Za cerkev sv. Urha na Maršičih so značilne predvsem freska pohoda Svetih treh kraljev na severni strani ladje; v prezbiteriju so po srednjeveškem ikonografskem programu upodobljene svetniške postave. Svetniki so naslikani pod arkadami, ki jih predstavljajo polkrožni loki na stebrih. V poznogotskih okenskih kapah sta naslikani sonce in luna, iz katerih se da sklepati, da je bil nekoč poslikan tudi obok prezbiterija. V okenskem obodu je znamenita podoba lisice</w:t>
      </w:r>
      <w:r w:rsidR="006B4721">
        <w:rPr>
          <w:rFonts w:ascii="Arial" w:hAnsi="Arial" w:cs="Arial"/>
        </w:rPr>
        <w:t xml:space="preserve"> </w:t>
      </w:r>
      <w:r w:rsidR="002404FF">
        <w:rPr>
          <w:rFonts w:ascii="Arial" w:hAnsi="Arial" w:cs="Arial"/>
        </w:rPr>
        <w:t xml:space="preserve">romarice </w:t>
      </w:r>
      <w:r w:rsidR="006B4721">
        <w:rPr>
          <w:rFonts w:ascii="Arial" w:hAnsi="Arial" w:cs="Arial"/>
        </w:rPr>
        <w:t xml:space="preserve">- </w:t>
      </w:r>
      <w:r w:rsidR="002404FF">
        <w:rPr>
          <w:rFonts w:ascii="Arial" w:hAnsi="Arial" w:cs="Arial"/>
        </w:rPr>
        <w:t xml:space="preserve">javnosti razpoznavna freska cerkve sv. Urha. </w:t>
      </w:r>
    </w:p>
    <w:p w:rsidR="006B4721" w:rsidRDefault="006B4721" w:rsidP="004700F8">
      <w:pPr>
        <w:spacing w:after="0" w:line="240" w:lineRule="auto"/>
        <w:jc w:val="both"/>
        <w:rPr>
          <w:rFonts w:ascii="Arial" w:hAnsi="Arial" w:cs="Arial"/>
        </w:rPr>
      </w:pPr>
    </w:p>
    <w:p w:rsidR="006B4721" w:rsidRDefault="006B4721" w:rsidP="004700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Notranja oprema in oprava: </w:t>
      </w:r>
    </w:p>
    <w:p w:rsidR="006B4721" w:rsidRDefault="006B4721" w:rsidP="004700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Poznobaročni veliki oltar sv. Urha, lesen kip sv. Urha, stranska lesena kipa: levo sv. Miklavž in desno svetnik s srcem v desni in knjigo v levi roki, v ladji sta na severni steni na podstavkih postavljena kipa Srce Jezusovo in Srca Marijina.</w:t>
      </w:r>
    </w:p>
    <w:p w:rsidR="006B4721" w:rsidRDefault="006B4721" w:rsidP="004700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 cerkvi so lesene klopi izdelane v 90 letih 20. stoletja po prvotnih klopeh in obnovljen tlak v ladji v smislu rekonstrukcije prvotnega »</w:t>
      </w:r>
      <w:proofErr w:type="spellStart"/>
      <w:r>
        <w:rPr>
          <w:rFonts w:ascii="Arial" w:hAnsi="Arial" w:cs="Arial"/>
        </w:rPr>
        <w:t>jenšterla</w:t>
      </w:r>
      <w:proofErr w:type="spellEnd"/>
      <w:r>
        <w:rPr>
          <w:rFonts w:ascii="Arial" w:hAnsi="Arial" w:cs="Arial"/>
        </w:rPr>
        <w:t xml:space="preserve">«. </w:t>
      </w:r>
    </w:p>
    <w:p w:rsidR="00E1377B" w:rsidRDefault="00E1377B" w:rsidP="004700F8">
      <w:pPr>
        <w:spacing w:after="0" w:line="240" w:lineRule="auto"/>
        <w:jc w:val="both"/>
        <w:rPr>
          <w:rFonts w:ascii="Arial" w:hAnsi="Arial" w:cs="Arial"/>
        </w:rPr>
      </w:pPr>
    </w:p>
    <w:p w:rsidR="00640756" w:rsidRPr="004A71A3" w:rsidRDefault="002404FF" w:rsidP="004700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Cerkev sv. </w:t>
      </w:r>
      <w:r w:rsidR="00640756" w:rsidRPr="004A71A3">
        <w:rPr>
          <w:rFonts w:ascii="Arial" w:hAnsi="Arial" w:cs="Arial"/>
        </w:rPr>
        <w:t xml:space="preserve">Jurija </w:t>
      </w:r>
      <w:r w:rsidR="00C40DD6" w:rsidRPr="004A71A3">
        <w:rPr>
          <w:rFonts w:ascii="Arial" w:hAnsi="Arial" w:cs="Arial"/>
        </w:rPr>
        <w:t xml:space="preserve">zaradi izjemnih arhitekturnih, zgodovinskih in arheoloških lastnosti skupaj z restavrirano notranjo opremo izpričuje pomemben celovit sakralni objekt  in hkrati </w:t>
      </w:r>
      <w:r w:rsidR="00640756" w:rsidRPr="004A71A3">
        <w:rPr>
          <w:rFonts w:ascii="Arial" w:hAnsi="Arial" w:cs="Arial"/>
        </w:rPr>
        <w:t xml:space="preserve">predstavlja pomembno mesto med celostno zasnovanimi sakralnimi arhitekturnimi spomeniki prve tretjine 17. stoletja na Slovenskem. </w:t>
      </w:r>
    </w:p>
    <w:p w:rsidR="00640756" w:rsidRDefault="00640756" w:rsidP="004700F8">
      <w:pPr>
        <w:spacing w:after="0" w:line="240" w:lineRule="auto"/>
        <w:jc w:val="both"/>
        <w:rPr>
          <w:rFonts w:ascii="Arial" w:hAnsi="Arial" w:cs="Arial"/>
        </w:rPr>
      </w:pPr>
      <w:r w:rsidRPr="004A71A3">
        <w:rPr>
          <w:rFonts w:ascii="Arial" w:hAnsi="Arial" w:cs="Arial"/>
        </w:rPr>
        <w:t>Ohranitev navedenih lastnosti utemeljuje razglasitev za spomenik.</w:t>
      </w:r>
    </w:p>
    <w:p w:rsidR="006B4721" w:rsidRDefault="006B4721" w:rsidP="004700F8">
      <w:pPr>
        <w:spacing w:after="0" w:line="240" w:lineRule="auto"/>
        <w:jc w:val="both"/>
        <w:rPr>
          <w:rFonts w:ascii="Arial" w:hAnsi="Arial" w:cs="Arial"/>
        </w:rPr>
      </w:pPr>
    </w:p>
    <w:p w:rsidR="006B4721" w:rsidRDefault="006B4721" w:rsidP="004700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Spomenik se razglasi z namenom, da se zagotovita njegov nadaljnji obstoj in celovitost ter ohranijo naslednje varovane sestavine: </w:t>
      </w:r>
    </w:p>
    <w:p w:rsidR="006B4721" w:rsidRDefault="006B4721" w:rsidP="004700F8">
      <w:pPr>
        <w:spacing w:after="0" w:line="240" w:lineRule="auto"/>
        <w:jc w:val="both"/>
        <w:rPr>
          <w:rFonts w:ascii="Arial" w:hAnsi="Arial" w:cs="Arial"/>
        </w:rPr>
      </w:pPr>
    </w:p>
    <w:p w:rsidR="006B4721" w:rsidRPr="004A71A3" w:rsidRDefault="006B4721" w:rsidP="004700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Cerkev se varuje v celoti: z ohranjenimi arhitekturnimi in umetnostno zgodovinskimi prvinami ter notranjo opremo in opravo.</w:t>
      </w:r>
    </w:p>
    <w:p w:rsidR="00640756" w:rsidRPr="004A71A3" w:rsidRDefault="00640756" w:rsidP="004700F8">
      <w:pPr>
        <w:spacing w:after="0" w:line="240" w:lineRule="auto"/>
        <w:rPr>
          <w:rFonts w:ascii="Arial" w:hAnsi="Arial" w:cs="Arial"/>
        </w:rPr>
      </w:pPr>
    </w:p>
    <w:p w:rsidR="00640756" w:rsidRPr="004A71A3" w:rsidRDefault="004A71A3" w:rsidP="004700F8">
      <w:pPr>
        <w:pStyle w:val="Odstavekseznam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 w:rsidRPr="004A71A3">
        <w:rPr>
          <w:rFonts w:ascii="Arial" w:hAnsi="Arial" w:cs="Arial"/>
        </w:rPr>
        <w:t>č</w:t>
      </w:r>
      <w:r w:rsidR="00640756" w:rsidRPr="004A71A3">
        <w:rPr>
          <w:rFonts w:ascii="Arial" w:hAnsi="Arial" w:cs="Arial"/>
        </w:rPr>
        <w:t>len</w:t>
      </w:r>
    </w:p>
    <w:p w:rsidR="009C209A" w:rsidRPr="004A71A3" w:rsidRDefault="00C40DD6" w:rsidP="004700F8">
      <w:pPr>
        <w:spacing w:after="0" w:line="240" w:lineRule="auto"/>
        <w:jc w:val="both"/>
        <w:rPr>
          <w:rFonts w:ascii="Arial" w:hAnsi="Arial" w:cs="Arial"/>
        </w:rPr>
      </w:pPr>
      <w:r w:rsidRPr="004A71A3">
        <w:rPr>
          <w:rFonts w:ascii="Arial" w:hAnsi="Arial" w:cs="Arial"/>
        </w:rPr>
        <w:t xml:space="preserve">Spomenik </w:t>
      </w:r>
      <w:r w:rsidR="00D351FE" w:rsidRPr="004A71A3">
        <w:rPr>
          <w:rFonts w:ascii="Arial" w:hAnsi="Arial" w:cs="Arial"/>
        </w:rPr>
        <w:t>stoji na nepremičnini</w:t>
      </w:r>
      <w:r w:rsidRPr="004A71A3">
        <w:rPr>
          <w:rFonts w:ascii="Arial" w:hAnsi="Arial" w:cs="Arial"/>
        </w:rPr>
        <w:t xml:space="preserve">: parcele št. </w:t>
      </w:r>
      <w:r w:rsidR="00902377">
        <w:rPr>
          <w:rFonts w:ascii="Arial" w:hAnsi="Arial" w:cs="Arial"/>
        </w:rPr>
        <w:t xml:space="preserve">974, k. o. </w:t>
      </w:r>
      <w:r w:rsidR="00EF67B2">
        <w:rPr>
          <w:rFonts w:ascii="Arial" w:hAnsi="Arial" w:cs="Arial"/>
        </w:rPr>
        <w:t xml:space="preserve">1615 </w:t>
      </w:r>
      <w:r w:rsidR="00902377">
        <w:rPr>
          <w:rFonts w:ascii="Arial" w:hAnsi="Arial" w:cs="Arial"/>
        </w:rPr>
        <w:t>- Podpoljane</w:t>
      </w:r>
      <w:r w:rsidR="00D351FE" w:rsidRPr="004A71A3">
        <w:rPr>
          <w:rFonts w:ascii="Arial" w:hAnsi="Arial" w:cs="Arial"/>
        </w:rPr>
        <w:t>.</w:t>
      </w:r>
    </w:p>
    <w:p w:rsidR="00902377" w:rsidRDefault="00535D1E" w:rsidP="004700F8">
      <w:pPr>
        <w:spacing w:after="0" w:line="240" w:lineRule="auto"/>
        <w:jc w:val="both"/>
        <w:rPr>
          <w:rFonts w:ascii="Arial" w:hAnsi="Arial" w:cs="Arial"/>
        </w:rPr>
      </w:pPr>
      <w:r w:rsidRPr="004A71A3">
        <w:rPr>
          <w:rFonts w:ascii="Arial" w:hAnsi="Arial" w:cs="Arial"/>
        </w:rPr>
        <w:t xml:space="preserve">Zaradi zagotavljanja prostorske celovitosti se spomeniku določi vplivno območje, ki obsega nepremičnine: </w:t>
      </w:r>
      <w:proofErr w:type="spellStart"/>
      <w:r w:rsidRPr="004A71A3">
        <w:rPr>
          <w:rFonts w:ascii="Arial" w:hAnsi="Arial" w:cs="Arial"/>
        </w:rPr>
        <w:t>parc</w:t>
      </w:r>
      <w:proofErr w:type="spellEnd"/>
      <w:r w:rsidRPr="004A71A3">
        <w:rPr>
          <w:rFonts w:ascii="Arial" w:hAnsi="Arial" w:cs="Arial"/>
        </w:rPr>
        <w:t xml:space="preserve">. </w:t>
      </w:r>
      <w:r w:rsidR="00020EB0" w:rsidRPr="004A71A3">
        <w:rPr>
          <w:rFonts w:ascii="Arial" w:hAnsi="Arial" w:cs="Arial"/>
        </w:rPr>
        <w:t>š</w:t>
      </w:r>
      <w:r w:rsidRPr="004A71A3">
        <w:rPr>
          <w:rFonts w:ascii="Arial" w:hAnsi="Arial" w:cs="Arial"/>
        </w:rPr>
        <w:t xml:space="preserve">t. </w:t>
      </w:r>
      <w:r w:rsidR="00EF67B2">
        <w:rPr>
          <w:rFonts w:ascii="Arial" w:hAnsi="Arial" w:cs="Arial"/>
        </w:rPr>
        <w:t>1/2,</w:t>
      </w:r>
      <w:r w:rsidR="00902377">
        <w:rPr>
          <w:rFonts w:ascii="Arial" w:hAnsi="Arial" w:cs="Arial"/>
        </w:rPr>
        <w:t xml:space="preserve"> 1/3 (zahodni del parcele); 2; 5/1, vse k. o.</w:t>
      </w:r>
      <w:r w:rsidR="00EF67B2">
        <w:rPr>
          <w:rFonts w:ascii="Arial" w:hAnsi="Arial" w:cs="Arial"/>
        </w:rPr>
        <w:t xml:space="preserve"> 1616 - </w:t>
      </w:r>
      <w:r w:rsidR="00902377">
        <w:rPr>
          <w:rFonts w:ascii="Arial" w:hAnsi="Arial" w:cs="Arial"/>
        </w:rPr>
        <w:t>Podpoljane.</w:t>
      </w:r>
    </w:p>
    <w:p w:rsidR="00535D1E" w:rsidRPr="004A71A3" w:rsidRDefault="00535D1E" w:rsidP="004700F8">
      <w:pPr>
        <w:spacing w:after="0" w:line="240" w:lineRule="auto"/>
        <w:jc w:val="both"/>
        <w:rPr>
          <w:rFonts w:ascii="Arial" w:hAnsi="Arial" w:cs="Arial"/>
        </w:rPr>
      </w:pPr>
      <w:r w:rsidRPr="004A71A3">
        <w:rPr>
          <w:rFonts w:ascii="Arial" w:hAnsi="Arial" w:cs="Arial"/>
        </w:rPr>
        <w:t xml:space="preserve"> </w:t>
      </w:r>
    </w:p>
    <w:p w:rsidR="00D351FE" w:rsidRPr="004A71A3" w:rsidRDefault="00D351FE" w:rsidP="004700F8">
      <w:pPr>
        <w:spacing w:after="0" w:line="240" w:lineRule="auto"/>
        <w:jc w:val="both"/>
        <w:rPr>
          <w:rFonts w:ascii="Arial" w:hAnsi="Arial" w:cs="Arial"/>
        </w:rPr>
      </w:pPr>
      <w:r w:rsidRPr="004A71A3">
        <w:rPr>
          <w:rFonts w:ascii="Arial" w:hAnsi="Arial" w:cs="Arial"/>
        </w:rPr>
        <w:lastRenderedPageBreak/>
        <w:t xml:space="preserve">Meje spomenika in njegovega vplivnega območja so določene na digitalnem katastrskem načrtu </w:t>
      </w:r>
      <w:r w:rsidR="00535D1E" w:rsidRPr="004A71A3">
        <w:rPr>
          <w:rFonts w:ascii="Arial" w:hAnsi="Arial" w:cs="Arial"/>
        </w:rPr>
        <w:t xml:space="preserve">v </w:t>
      </w:r>
      <w:r w:rsidRPr="004A71A3">
        <w:rPr>
          <w:rFonts w:ascii="Arial" w:hAnsi="Arial" w:cs="Arial"/>
        </w:rPr>
        <w:t>izvorn</w:t>
      </w:r>
      <w:r w:rsidR="00535D1E" w:rsidRPr="004A71A3">
        <w:rPr>
          <w:rFonts w:ascii="Arial" w:hAnsi="Arial" w:cs="Arial"/>
        </w:rPr>
        <w:t>em</w:t>
      </w:r>
      <w:r w:rsidRPr="004A71A3">
        <w:rPr>
          <w:rFonts w:ascii="Arial" w:hAnsi="Arial" w:cs="Arial"/>
        </w:rPr>
        <w:t xml:space="preserve"> meril</w:t>
      </w:r>
      <w:r w:rsidR="00535D1E" w:rsidRPr="004A71A3">
        <w:rPr>
          <w:rFonts w:ascii="Arial" w:hAnsi="Arial" w:cs="Arial"/>
        </w:rPr>
        <w:t>u</w:t>
      </w:r>
      <w:r w:rsidRPr="004A71A3">
        <w:rPr>
          <w:rFonts w:ascii="Arial" w:hAnsi="Arial" w:cs="Arial"/>
        </w:rPr>
        <w:t xml:space="preserve"> 1 : 2880 in vrisane na temeljnem topografskem načrtu v merilu 1 : 5000.</w:t>
      </w:r>
    </w:p>
    <w:p w:rsidR="00902377" w:rsidRDefault="00902377" w:rsidP="004700F8">
      <w:pPr>
        <w:spacing w:after="0" w:line="240" w:lineRule="auto"/>
        <w:jc w:val="both"/>
        <w:rPr>
          <w:rFonts w:ascii="Arial" w:hAnsi="Arial" w:cs="Arial"/>
        </w:rPr>
      </w:pPr>
    </w:p>
    <w:p w:rsidR="00D351FE" w:rsidRPr="004A71A3" w:rsidRDefault="00902377" w:rsidP="004700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Izvirnike načrtov iz prejšnjega odstavka hranita Občina Ribnica (v </w:t>
      </w:r>
      <w:r w:rsidR="00D351FE" w:rsidRPr="004A71A3">
        <w:rPr>
          <w:rFonts w:ascii="Arial" w:hAnsi="Arial" w:cs="Arial"/>
        </w:rPr>
        <w:t xml:space="preserve">nadaljnjem besedilu: občina) in Zavod za varstvo kulturne dediščine Slovenije (v nadaljnjem besedilu: zavod). </w:t>
      </w:r>
    </w:p>
    <w:p w:rsidR="004E63FE" w:rsidRPr="004A71A3" w:rsidRDefault="004E63FE" w:rsidP="004700F8">
      <w:pPr>
        <w:spacing w:after="0" w:line="240" w:lineRule="auto"/>
        <w:jc w:val="both"/>
        <w:rPr>
          <w:rFonts w:ascii="Arial" w:hAnsi="Arial" w:cs="Arial"/>
        </w:rPr>
      </w:pPr>
    </w:p>
    <w:p w:rsidR="00E80EEF" w:rsidRPr="004A71A3" w:rsidRDefault="004A71A3" w:rsidP="004700F8">
      <w:pPr>
        <w:pStyle w:val="Odstavekseznam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 w:rsidRPr="004A71A3">
        <w:rPr>
          <w:rFonts w:ascii="Arial" w:hAnsi="Arial" w:cs="Arial"/>
        </w:rPr>
        <w:t>č</w:t>
      </w:r>
      <w:r w:rsidR="00535D1E" w:rsidRPr="004A71A3">
        <w:rPr>
          <w:rFonts w:ascii="Arial" w:hAnsi="Arial" w:cs="Arial"/>
        </w:rPr>
        <w:t>len</w:t>
      </w:r>
    </w:p>
    <w:p w:rsidR="00535D1E" w:rsidRPr="004A71A3" w:rsidRDefault="00535D1E" w:rsidP="004700F8">
      <w:pPr>
        <w:spacing w:after="0" w:line="240" w:lineRule="auto"/>
        <w:jc w:val="both"/>
        <w:rPr>
          <w:rFonts w:ascii="Arial" w:hAnsi="Arial" w:cs="Arial"/>
        </w:rPr>
      </w:pPr>
      <w:r w:rsidRPr="004A71A3">
        <w:rPr>
          <w:rFonts w:ascii="Arial" w:hAnsi="Arial" w:cs="Arial"/>
        </w:rPr>
        <w:t xml:space="preserve">Za spomenik velja varstveni režim, ki določa: </w:t>
      </w:r>
    </w:p>
    <w:p w:rsidR="00902377" w:rsidRDefault="00535D1E" w:rsidP="004700F8">
      <w:pPr>
        <w:spacing w:after="0" w:line="240" w:lineRule="auto"/>
        <w:jc w:val="both"/>
        <w:rPr>
          <w:rFonts w:ascii="Arial" w:hAnsi="Arial" w:cs="Arial"/>
        </w:rPr>
      </w:pPr>
      <w:r w:rsidRPr="004A71A3">
        <w:rPr>
          <w:rFonts w:ascii="Arial" w:hAnsi="Arial" w:cs="Arial"/>
        </w:rPr>
        <w:t xml:space="preserve">- ohranjanje in </w:t>
      </w:r>
      <w:r w:rsidR="00902377">
        <w:rPr>
          <w:rFonts w:ascii="Arial" w:hAnsi="Arial" w:cs="Arial"/>
        </w:rPr>
        <w:t xml:space="preserve">redno </w:t>
      </w:r>
      <w:r w:rsidRPr="004A71A3">
        <w:rPr>
          <w:rFonts w:ascii="Arial" w:hAnsi="Arial" w:cs="Arial"/>
        </w:rPr>
        <w:t xml:space="preserve">vzdrževanje </w:t>
      </w:r>
      <w:r w:rsidR="00902377">
        <w:rPr>
          <w:rFonts w:ascii="Arial" w:hAnsi="Arial" w:cs="Arial"/>
        </w:rPr>
        <w:t>kulturnih, umetnostnih, arhitekturnih in zgodovinskih vrednot, v njihovi izvirnosti in neokrnjenosti, tako na zunanjščini kot v notranjščini z vso originalno opremo. V primeru okrnitve spomenika ali notranje opreme je potrebno zagotavljanje dostopa javnosti v obsegu, ki ne ogroža varovanja spomenika ter pravic lastnika;</w:t>
      </w:r>
    </w:p>
    <w:p w:rsidR="00902377" w:rsidRDefault="00902377" w:rsidP="004700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ohranjanje namembnosti spomenika skladno s prvotno namembnostjo;</w:t>
      </w:r>
    </w:p>
    <w:p w:rsidR="00902377" w:rsidRDefault="00902377" w:rsidP="004700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strokovno prenovo okrnjenih prvin arhitekture v smislu rekonstrukcije avtentične podobe spomenika</w:t>
      </w:r>
      <w:r w:rsidR="006D0017">
        <w:rPr>
          <w:rFonts w:ascii="Arial" w:hAnsi="Arial" w:cs="Arial"/>
        </w:rPr>
        <w:t>;</w:t>
      </w:r>
    </w:p>
    <w:p w:rsidR="006D0017" w:rsidRDefault="00902377" w:rsidP="004700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strokovno vzdrževanje in obnavljanje vseh neokrnjenih izvirnih prvin arhitekturne zasnove zu</w:t>
      </w:r>
      <w:r w:rsidR="002E4E56">
        <w:rPr>
          <w:rFonts w:ascii="Arial" w:hAnsi="Arial" w:cs="Arial"/>
        </w:rPr>
        <w:t>nanjščine in notranjščine</w:t>
      </w:r>
      <w:r w:rsidR="006D0017">
        <w:rPr>
          <w:rFonts w:ascii="Arial" w:hAnsi="Arial" w:cs="Arial"/>
        </w:rPr>
        <w:t xml:space="preserve"> spomenika ter </w:t>
      </w:r>
      <w:r w:rsidR="002E4E56">
        <w:rPr>
          <w:rFonts w:ascii="Arial" w:hAnsi="Arial" w:cs="Arial"/>
        </w:rPr>
        <w:t xml:space="preserve">notranje opreme </w:t>
      </w:r>
      <w:r w:rsidR="006D0017">
        <w:rPr>
          <w:rFonts w:ascii="Arial" w:hAnsi="Arial" w:cs="Arial"/>
        </w:rPr>
        <w:t xml:space="preserve">po načelu ohranjanja v obliki, </w:t>
      </w:r>
      <w:proofErr w:type="spellStart"/>
      <w:r w:rsidR="006D0017">
        <w:rPr>
          <w:rFonts w:ascii="Arial" w:hAnsi="Arial" w:cs="Arial"/>
        </w:rPr>
        <w:t>lei</w:t>
      </w:r>
      <w:proofErr w:type="spellEnd"/>
      <w:r w:rsidR="006D0017">
        <w:rPr>
          <w:rFonts w:ascii="Arial" w:hAnsi="Arial" w:cs="Arial"/>
        </w:rPr>
        <w:t xml:space="preserve">, materialu, strukturi in barvni podobi; </w:t>
      </w:r>
    </w:p>
    <w:p w:rsidR="006D0017" w:rsidRDefault="006D0017" w:rsidP="004700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prepoved spreminjanja varovanih vrednot arhitekturne zasnove zunanjščine in notranjščine ter notranje opreme z rušenjem in odstranjevanjem kot tudi z nadzidavo, prezidavo in dodajanjem posameznih prvin;</w:t>
      </w:r>
    </w:p>
    <w:p w:rsidR="006D0017" w:rsidRDefault="006D0017" w:rsidP="004700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zagotavljanje dostopa javnosti v obsegu, ki ne ogroža varovanja spomenika ter pravic lastnika;</w:t>
      </w:r>
    </w:p>
    <w:p w:rsidR="006D0017" w:rsidRDefault="006D0017" w:rsidP="004700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predhodno izdelavo konservatorskega načrta v primeru večjih posegov v spomenik ali v njegovo celovito prenovo;</w:t>
      </w:r>
    </w:p>
    <w:p w:rsidR="006D0017" w:rsidRDefault="006D0017" w:rsidP="004700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ohranjanje vedut na spomenik in s spomenika na okolico;</w:t>
      </w:r>
    </w:p>
    <w:p w:rsidR="006D0017" w:rsidRDefault="006D0017" w:rsidP="004700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redno vzdrževanje spomenika in njegovih delov ter neposredne okolice;</w:t>
      </w:r>
    </w:p>
    <w:p w:rsidR="006D0017" w:rsidRDefault="006D0017" w:rsidP="004700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dovoljeno je izvajati sanitarno sečnjo.</w:t>
      </w:r>
    </w:p>
    <w:p w:rsidR="006D0017" w:rsidRDefault="006D0017" w:rsidP="004700F8">
      <w:pPr>
        <w:spacing w:after="0" w:line="240" w:lineRule="auto"/>
        <w:jc w:val="both"/>
        <w:rPr>
          <w:rFonts w:ascii="Arial" w:hAnsi="Arial" w:cs="Arial"/>
        </w:rPr>
      </w:pPr>
    </w:p>
    <w:p w:rsidR="006D0017" w:rsidRDefault="006D0017" w:rsidP="004700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Notranja oprema:</w:t>
      </w:r>
    </w:p>
    <w:p w:rsidR="006D0017" w:rsidRDefault="006D0017" w:rsidP="004700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ohranjanje in redno vzdrževanje opreme v njeni izvirnosti in neokrnjenosti z vsemi originalnimi dodatki, v materialu, barvi in velikosti;</w:t>
      </w:r>
    </w:p>
    <w:p w:rsidR="00B6518F" w:rsidRDefault="006D0017" w:rsidP="004700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dovoljeno je premeščanje in raba opreme kadar je to del funkcije predmeta ali objekta </w:t>
      </w:r>
      <w:r w:rsidR="00B6518F">
        <w:rPr>
          <w:rFonts w:ascii="Arial" w:hAnsi="Arial" w:cs="Arial"/>
        </w:rPr>
        <w:t>(npr. pohištvo, posodje, parametri), razen v primerih, če raba ogroža obstoj te opreme;</w:t>
      </w:r>
    </w:p>
    <w:p w:rsidR="00B6518F" w:rsidRDefault="00B6518F" w:rsidP="004700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izjemoma so dovoljena začasna premeščanja za razstave in druge vrste promocije, vendar le po muzealskih standardih.</w:t>
      </w:r>
    </w:p>
    <w:p w:rsidR="00B6518F" w:rsidRDefault="00B6518F" w:rsidP="004700F8">
      <w:pPr>
        <w:spacing w:after="0" w:line="240" w:lineRule="auto"/>
        <w:jc w:val="both"/>
        <w:rPr>
          <w:rFonts w:ascii="Arial" w:hAnsi="Arial" w:cs="Arial"/>
        </w:rPr>
      </w:pPr>
    </w:p>
    <w:p w:rsidR="00B6518F" w:rsidRDefault="00B6518F" w:rsidP="004700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Spomenik je zavarovan z namenom, da se:</w:t>
      </w:r>
    </w:p>
    <w:p w:rsidR="00B6518F" w:rsidRDefault="00B6518F" w:rsidP="004700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ohrani njegov sakralni pomen in raba;</w:t>
      </w:r>
    </w:p>
    <w:p w:rsidR="00B6518F" w:rsidRDefault="00B6518F" w:rsidP="004700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ohrani neokrnjenost arhitekturnih, likovnih in zgodovinskih ter socioloških vrednot;</w:t>
      </w:r>
    </w:p>
    <w:p w:rsidR="00B6518F" w:rsidRDefault="00B6518F" w:rsidP="004700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poveča pričevalnost kulturnega spomenika in situ in v medijih;</w:t>
      </w:r>
    </w:p>
    <w:p w:rsidR="009E39CE" w:rsidRDefault="009E39CE" w:rsidP="004700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vzpodbudi učno-predstavitveno in znanstveno-raziskovalno delo.</w:t>
      </w:r>
    </w:p>
    <w:p w:rsidR="00B6518F" w:rsidRDefault="00B6518F" w:rsidP="004700F8">
      <w:pPr>
        <w:spacing w:after="0" w:line="240" w:lineRule="auto"/>
        <w:jc w:val="both"/>
        <w:rPr>
          <w:rFonts w:ascii="Arial" w:hAnsi="Arial" w:cs="Arial"/>
        </w:rPr>
      </w:pPr>
    </w:p>
    <w:p w:rsidR="00B6518F" w:rsidRPr="009E39CE" w:rsidRDefault="009E39CE" w:rsidP="009E39CE">
      <w:pPr>
        <w:pStyle w:val="Odstavekseznam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člen</w:t>
      </w:r>
    </w:p>
    <w:p w:rsidR="009E39CE" w:rsidRDefault="00B6518F" w:rsidP="004700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D0017">
        <w:rPr>
          <w:rFonts w:ascii="Arial" w:hAnsi="Arial" w:cs="Arial"/>
        </w:rPr>
        <w:t xml:space="preserve"> </w:t>
      </w:r>
      <w:r w:rsidR="009E39CE">
        <w:rPr>
          <w:rFonts w:ascii="Arial" w:hAnsi="Arial" w:cs="Arial"/>
        </w:rPr>
        <w:t>Za vplivno območje spomenika velja varstveni režim, ki:</w:t>
      </w:r>
    </w:p>
    <w:p w:rsidR="00020EB0" w:rsidRPr="004A71A3" w:rsidRDefault="00020EB0" w:rsidP="004700F8">
      <w:pPr>
        <w:spacing w:after="0" w:line="240" w:lineRule="auto"/>
        <w:jc w:val="both"/>
        <w:rPr>
          <w:rFonts w:ascii="Arial" w:hAnsi="Arial" w:cs="Arial"/>
        </w:rPr>
      </w:pPr>
      <w:r w:rsidRPr="004A71A3">
        <w:rPr>
          <w:rFonts w:ascii="Arial" w:hAnsi="Arial" w:cs="Arial"/>
        </w:rPr>
        <w:t>- prepoved</w:t>
      </w:r>
      <w:r w:rsidR="009E39CE">
        <w:rPr>
          <w:rFonts w:ascii="Arial" w:hAnsi="Arial" w:cs="Arial"/>
        </w:rPr>
        <w:t>uje</w:t>
      </w:r>
      <w:r w:rsidRPr="004A71A3">
        <w:rPr>
          <w:rFonts w:ascii="Arial" w:hAnsi="Arial" w:cs="Arial"/>
        </w:rPr>
        <w:t xml:space="preserve"> posega</w:t>
      </w:r>
      <w:r w:rsidR="009E39CE">
        <w:rPr>
          <w:rFonts w:ascii="Arial" w:hAnsi="Arial" w:cs="Arial"/>
        </w:rPr>
        <w:t>ti</w:t>
      </w:r>
      <w:r w:rsidRPr="004A71A3">
        <w:rPr>
          <w:rFonts w:ascii="Arial" w:hAnsi="Arial" w:cs="Arial"/>
        </w:rPr>
        <w:t xml:space="preserve"> v plasti arheološkega spomenika, razen pooblaščenim osebam s predhodnim pisnim soglasjem zavoda</w:t>
      </w:r>
      <w:r w:rsidR="009E39CE">
        <w:rPr>
          <w:rFonts w:ascii="Arial" w:hAnsi="Arial" w:cs="Arial"/>
        </w:rPr>
        <w:t>;</w:t>
      </w:r>
    </w:p>
    <w:p w:rsidR="00020EB0" w:rsidRDefault="00020EB0" w:rsidP="004700F8">
      <w:pPr>
        <w:spacing w:after="0" w:line="240" w:lineRule="auto"/>
        <w:jc w:val="both"/>
        <w:rPr>
          <w:rFonts w:ascii="Arial" w:hAnsi="Arial" w:cs="Arial"/>
        </w:rPr>
      </w:pPr>
      <w:r w:rsidRPr="004A71A3">
        <w:rPr>
          <w:rFonts w:ascii="Arial" w:hAnsi="Arial" w:cs="Arial"/>
        </w:rPr>
        <w:t>- prepoved</w:t>
      </w:r>
      <w:r w:rsidR="009E39CE">
        <w:rPr>
          <w:rFonts w:ascii="Arial" w:hAnsi="Arial" w:cs="Arial"/>
        </w:rPr>
        <w:t>uje</w:t>
      </w:r>
      <w:r w:rsidRPr="004A71A3">
        <w:rPr>
          <w:rFonts w:ascii="Arial" w:hAnsi="Arial" w:cs="Arial"/>
        </w:rPr>
        <w:t xml:space="preserve"> spreminja</w:t>
      </w:r>
      <w:r w:rsidR="009E39CE">
        <w:rPr>
          <w:rFonts w:ascii="Arial" w:hAnsi="Arial" w:cs="Arial"/>
        </w:rPr>
        <w:t xml:space="preserve">ti </w:t>
      </w:r>
      <w:r w:rsidRPr="004A71A3">
        <w:rPr>
          <w:rFonts w:ascii="Arial" w:hAnsi="Arial" w:cs="Arial"/>
        </w:rPr>
        <w:t>varovan</w:t>
      </w:r>
      <w:r w:rsidR="009E39CE">
        <w:rPr>
          <w:rFonts w:ascii="Arial" w:hAnsi="Arial" w:cs="Arial"/>
        </w:rPr>
        <w:t>e</w:t>
      </w:r>
      <w:r w:rsidRPr="004A71A3">
        <w:rPr>
          <w:rFonts w:ascii="Arial" w:hAnsi="Arial" w:cs="Arial"/>
        </w:rPr>
        <w:t xml:space="preserve"> element</w:t>
      </w:r>
      <w:r w:rsidR="009E39CE">
        <w:rPr>
          <w:rFonts w:ascii="Arial" w:hAnsi="Arial" w:cs="Arial"/>
        </w:rPr>
        <w:t>e</w:t>
      </w:r>
      <w:r w:rsidRPr="004A71A3">
        <w:rPr>
          <w:rFonts w:ascii="Arial" w:hAnsi="Arial" w:cs="Arial"/>
        </w:rPr>
        <w:t xml:space="preserve"> arhitekturne zasnove zunanjosti in notranjosti objekta z rušenjem in odstranjevanjem kot tudi z nadzidavo, prezidavo, prizidavo in dodajanjem posameznih prvin; </w:t>
      </w:r>
      <w:r w:rsidR="009E39CE">
        <w:rPr>
          <w:rFonts w:ascii="Arial" w:hAnsi="Arial" w:cs="Arial"/>
        </w:rPr>
        <w:t xml:space="preserve">če je spomenik ali njegov varovani del okrnjen, zagotoviti na stroške povzročitelja povrnitev v stanje pred okrnitvijo; </w:t>
      </w:r>
    </w:p>
    <w:p w:rsidR="009E39CE" w:rsidRDefault="009E39CE" w:rsidP="004700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- dovoljuje izvajati sanitarno sečnjo.</w:t>
      </w:r>
    </w:p>
    <w:p w:rsidR="009E39CE" w:rsidRDefault="009E39CE" w:rsidP="004700F8">
      <w:pPr>
        <w:spacing w:after="0" w:line="240" w:lineRule="auto"/>
        <w:jc w:val="both"/>
        <w:rPr>
          <w:rFonts w:ascii="Arial" w:hAnsi="Arial" w:cs="Arial"/>
        </w:rPr>
      </w:pPr>
    </w:p>
    <w:p w:rsidR="00EF67B2" w:rsidRDefault="00EF67B2" w:rsidP="004700F8">
      <w:pPr>
        <w:spacing w:after="0" w:line="240" w:lineRule="auto"/>
        <w:jc w:val="both"/>
        <w:rPr>
          <w:rFonts w:ascii="Arial" w:hAnsi="Arial" w:cs="Arial"/>
        </w:rPr>
      </w:pPr>
    </w:p>
    <w:p w:rsidR="009E39CE" w:rsidRPr="009E39CE" w:rsidRDefault="009E39CE" w:rsidP="009E39CE">
      <w:pPr>
        <w:pStyle w:val="Odstavekseznam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člen</w:t>
      </w:r>
    </w:p>
    <w:p w:rsidR="004E7A95" w:rsidRPr="004A71A3" w:rsidRDefault="004E7A95" w:rsidP="004700F8">
      <w:pPr>
        <w:spacing w:after="0" w:line="240" w:lineRule="auto"/>
        <w:jc w:val="both"/>
        <w:rPr>
          <w:rFonts w:ascii="Arial" w:hAnsi="Arial" w:cs="Arial"/>
        </w:rPr>
      </w:pPr>
      <w:r w:rsidRPr="004A71A3">
        <w:rPr>
          <w:rFonts w:ascii="Arial" w:hAnsi="Arial" w:cs="Arial"/>
        </w:rPr>
        <w:t xml:space="preserve">Lastnik, posestnik in upravljavec spomenika morajo v sorazmerju s svojimi zmožnostmi javnosti omogočiti dostopnost spomenika in njegovo predstavljanje. Javni dostop ne sme ogrožati spomenika in posameznih spomeniških vrednot zlasti ne njegove osnovne namembnosti. </w:t>
      </w:r>
    </w:p>
    <w:p w:rsidR="004E7A95" w:rsidRPr="004A71A3" w:rsidRDefault="004E7A95" w:rsidP="004700F8">
      <w:pPr>
        <w:spacing w:after="0" w:line="240" w:lineRule="auto"/>
        <w:jc w:val="both"/>
        <w:rPr>
          <w:rFonts w:ascii="Arial" w:hAnsi="Arial" w:cs="Arial"/>
        </w:rPr>
      </w:pPr>
    </w:p>
    <w:p w:rsidR="004E7A95" w:rsidRPr="004A71A3" w:rsidRDefault="004E7A95" w:rsidP="004700F8">
      <w:pPr>
        <w:pStyle w:val="Odstavekseznam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 w:rsidRPr="004A71A3">
        <w:rPr>
          <w:rFonts w:ascii="Arial" w:hAnsi="Arial" w:cs="Arial"/>
        </w:rPr>
        <w:t>člen</w:t>
      </w:r>
    </w:p>
    <w:p w:rsidR="004E7A95" w:rsidRDefault="004700F8" w:rsidP="004700F8">
      <w:pPr>
        <w:spacing w:after="0" w:line="240" w:lineRule="auto"/>
        <w:jc w:val="both"/>
        <w:rPr>
          <w:rFonts w:ascii="Arial" w:hAnsi="Arial" w:cs="Arial"/>
        </w:rPr>
      </w:pPr>
      <w:r w:rsidRPr="004A71A3">
        <w:rPr>
          <w:rFonts w:ascii="Arial" w:hAnsi="Arial" w:cs="Arial"/>
        </w:rPr>
        <w:t>Za vse posege v spomenik in v njegovo vplivno območje, razen če zakon ne določa drugače, je treba predhodno pridobiti kulturno</w:t>
      </w:r>
      <w:r w:rsidR="009E39CE">
        <w:rPr>
          <w:rFonts w:ascii="Arial" w:hAnsi="Arial" w:cs="Arial"/>
        </w:rPr>
        <w:t>-</w:t>
      </w:r>
      <w:r w:rsidRPr="004A71A3">
        <w:rPr>
          <w:rFonts w:ascii="Arial" w:hAnsi="Arial" w:cs="Arial"/>
        </w:rPr>
        <w:t>varstvene pogoje in kulturno-varstveno soglasje zavoda.</w:t>
      </w:r>
    </w:p>
    <w:p w:rsidR="00B3196B" w:rsidRPr="004A71A3" w:rsidRDefault="00B3196B" w:rsidP="004700F8">
      <w:pPr>
        <w:spacing w:after="0" w:line="240" w:lineRule="auto"/>
        <w:jc w:val="both"/>
        <w:rPr>
          <w:rFonts w:ascii="Arial" w:hAnsi="Arial" w:cs="Arial"/>
        </w:rPr>
      </w:pPr>
    </w:p>
    <w:p w:rsidR="004700F8" w:rsidRPr="004A71A3" w:rsidRDefault="004700F8" w:rsidP="004700F8">
      <w:pPr>
        <w:pStyle w:val="Odstavekseznam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 w:rsidRPr="004A71A3">
        <w:rPr>
          <w:rFonts w:ascii="Arial" w:hAnsi="Arial" w:cs="Arial"/>
        </w:rPr>
        <w:t>člen</w:t>
      </w:r>
    </w:p>
    <w:p w:rsidR="004700F8" w:rsidRPr="004A71A3" w:rsidRDefault="004700F8" w:rsidP="004700F8">
      <w:pPr>
        <w:spacing w:after="0" w:line="240" w:lineRule="auto"/>
        <w:jc w:val="both"/>
        <w:rPr>
          <w:rFonts w:ascii="Arial" w:hAnsi="Arial" w:cs="Arial"/>
        </w:rPr>
      </w:pPr>
      <w:r w:rsidRPr="004A71A3">
        <w:rPr>
          <w:rFonts w:ascii="Arial" w:hAnsi="Arial" w:cs="Arial"/>
        </w:rPr>
        <w:t>Nadzor nad izvajanem odloka opravlja inšpektorat pristojen za področje kulturne dediščine.</w:t>
      </w:r>
    </w:p>
    <w:p w:rsidR="004700F8" w:rsidRPr="004A71A3" w:rsidRDefault="004700F8" w:rsidP="004700F8">
      <w:pPr>
        <w:spacing w:after="0" w:line="240" w:lineRule="auto"/>
        <w:jc w:val="both"/>
        <w:rPr>
          <w:rFonts w:ascii="Arial" w:hAnsi="Arial" w:cs="Arial"/>
        </w:rPr>
      </w:pPr>
    </w:p>
    <w:p w:rsidR="004700F8" w:rsidRPr="004A71A3" w:rsidRDefault="004700F8" w:rsidP="004700F8">
      <w:pPr>
        <w:spacing w:after="0" w:line="240" w:lineRule="auto"/>
        <w:jc w:val="both"/>
        <w:rPr>
          <w:rFonts w:ascii="Arial" w:hAnsi="Arial" w:cs="Arial"/>
        </w:rPr>
      </w:pPr>
    </w:p>
    <w:p w:rsidR="004700F8" w:rsidRPr="004A71A3" w:rsidRDefault="004700F8" w:rsidP="004700F8">
      <w:pPr>
        <w:pStyle w:val="Odstavekseznam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 w:rsidRPr="004A71A3">
        <w:rPr>
          <w:rFonts w:ascii="Arial" w:hAnsi="Arial" w:cs="Arial"/>
        </w:rPr>
        <w:t>člen</w:t>
      </w:r>
    </w:p>
    <w:p w:rsidR="004700F8" w:rsidRPr="004A71A3" w:rsidRDefault="004700F8" w:rsidP="004700F8">
      <w:pPr>
        <w:spacing w:after="0" w:line="240" w:lineRule="auto"/>
        <w:jc w:val="both"/>
        <w:rPr>
          <w:rFonts w:ascii="Arial" w:hAnsi="Arial" w:cs="Arial"/>
        </w:rPr>
      </w:pPr>
      <w:r w:rsidRPr="004A71A3">
        <w:rPr>
          <w:rFonts w:ascii="Arial" w:hAnsi="Arial" w:cs="Arial"/>
        </w:rPr>
        <w:t>Pristojno sodišče po uradni dolžnosti zaznamuje v zemljiški knjigi status kulturnega spomenika na nepremičninah, navedenih v prvem odstavku 3. člena tega odloka.</w:t>
      </w:r>
    </w:p>
    <w:p w:rsidR="004700F8" w:rsidRPr="004A71A3" w:rsidRDefault="004700F8" w:rsidP="004700F8">
      <w:pPr>
        <w:spacing w:after="0" w:line="240" w:lineRule="auto"/>
        <w:jc w:val="both"/>
        <w:rPr>
          <w:rFonts w:ascii="Arial" w:hAnsi="Arial" w:cs="Arial"/>
        </w:rPr>
      </w:pPr>
    </w:p>
    <w:p w:rsidR="004700F8" w:rsidRPr="004A71A3" w:rsidRDefault="004700F8" w:rsidP="004700F8">
      <w:pPr>
        <w:spacing w:after="0" w:line="240" w:lineRule="auto"/>
        <w:jc w:val="both"/>
        <w:rPr>
          <w:rFonts w:ascii="Arial" w:hAnsi="Arial" w:cs="Arial"/>
        </w:rPr>
      </w:pPr>
    </w:p>
    <w:p w:rsidR="004700F8" w:rsidRPr="004A71A3" w:rsidRDefault="004700F8" w:rsidP="004700F8">
      <w:pPr>
        <w:pStyle w:val="Odstavekseznama"/>
        <w:numPr>
          <w:ilvl w:val="0"/>
          <w:numId w:val="1"/>
        </w:numPr>
        <w:spacing w:after="0" w:line="240" w:lineRule="auto"/>
        <w:jc w:val="center"/>
        <w:rPr>
          <w:rFonts w:ascii="Arial" w:hAnsi="Arial" w:cs="Arial"/>
        </w:rPr>
      </w:pPr>
      <w:r w:rsidRPr="004A71A3">
        <w:rPr>
          <w:rFonts w:ascii="Arial" w:hAnsi="Arial" w:cs="Arial"/>
        </w:rPr>
        <w:t>člen</w:t>
      </w:r>
    </w:p>
    <w:p w:rsidR="004700F8" w:rsidRPr="004A71A3" w:rsidRDefault="004700F8" w:rsidP="004700F8">
      <w:pPr>
        <w:spacing w:after="0" w:line="240" w:lineRule="auto"/>
        <w:jc w:val="both"/>
        <w:rPr>
          <w:rFonts w:ascii="Arial" w:hAnsi="Arial" w:cs="Arial"/>
        </w:rPr>
      </w:pPr>
      <w:r w:rsidRPr="004A71A3">
        <w:rPr>
          <w:rFonts w:ascii="Arial" w:hAnsi="Arial" w:cs="Arial"/>
        </w:rPr>
        <w:t>Ta odlok začne veljati</w:t>
      </w:r>
      <w:r w:rsidR="00D616E5">
        <w:rPr>
          <w:rFonts w:ascii="Arial" w:hAnsi="Arial" w:cs="Arial"/>
        </w:rPr>
        <w:t xml:space="preserve"> osmi</w:t>
      </w:r>
      <w:r w:rsidR="009E39CE">
        <w:rPr>
          <w:rFonts w:ascii="Arial" w:hAnsi="Arial" w:cs="Arial"/>
        </w:rPr>
        <w:t xml:space="preserve"> </w:t>
      </w:r>
      <w:r w:rsidRPr="004A71A3">
        <w:rPr>
          <w:rFonts w:ascii="Arial" w:hAnsi="Arial" w:cs="Arial"/>
        </w:rPr>
        <w:t xml:space="preserve">dan po objavi v Uradnem listu Republike Slovenije. </w:t>
      </w:r>
    </w:p>
    <w:p w:rsidR="004700F8" w:rsidRPr="004A71A3" w:rsidRDefault="004700F8" w:rsidP="004700F8">
      <w:pPr>
        <w:spacing w:after="0" w:line="240" w:lineRule="auto"/>
        <w:jc w:val="both"/>
        <w:rPr>
          <w:rFonts w:ascii="Arial" w:hAnsi="Arial" w:cs="Arial"/>
        </w:rPr>
      </w:pPr>
    </w:p>
    <w:p w:rsidR="004700F8" w:rsidRPr="004A71A3" w:rsidRDefault="004700F8" w:rsidP="004700F8">
      <w:pPr>
        <w:spacing w:after="0" w:line="240" w:lineRule="auto"/>
        <w:jc w:val="both"/>
        <w:rPr>
          <w:rFonts w:ascii="Arial" w:hAnsi="Arial" w:cs="Arial"/>
        </w:rPr>
      </w:pPr>
    </w:p>
    <w:p w:rsidR="004700F8" w:rsidRPr="004A71A3" w:rsidRDefault="004700F8" w:rsidP="004700F8">
      <w:pPr>
        <w:spacing w:after="0" w:line="240" w:lineRule="auto"/>
        <w:jc w:val="both"/>
        <w:rPr>
          <w:rFonts w:ascii="Arial" w:hAnsi="Arial" w:cs="Arial"/>
        </w:rPr>
      </w:pPr>
      <w:r w:rsidRPr="004A71A3">
        <w:rPr>
          <w:rFonts w:ascii="Arial" w:hAnsi="Arial" w:cs="Arial"/>
        </w:rPr>
        <w:t>Številka: 007-</w:t>
      </w:r>
      <w:r w:rsidR="009E39CE">
        <w:rPr>
          <w:rFonts w:ascii="Arial" w:hAnsi="Arial" w:cs="Arial"/>
        </w:rPr>
        <w:t>5</w:t>
      </w:r>
      <w:r w:rsidRPr="004A71A3">
        <w:rPr>
          <w:rFonts w:ascii="Arial" w:hAnsi="Arial" w:cs="Arial"/>
        </w:rPr>
        <w:t>/2018-</w:t>
      </w:r>
      <w:r w:rsidR="00B304ED">
        <w:rPr>
          <w:rFonts w:ascii="Arial" w:hAnsi="Arial" w:cs="Arial"/>
        </w:rPr>
        <w:t>4</w:t>
      </w:r>
      <w:bookmarkStart w:id="0" w:name="_GoBack"/>
      <w:bookmarkEnd w:id="0"/>
    </w:p>
    <w:p w:rsidR="004700F8" w:rsidRDefault="004700F8" w:rsidP="004700F8">
      <w:pPr>
        <w:spacing w:after="0" w:line="240" w:lineRule="auto"/>
        <w:jc w:val="both"/>
        <w:rPr>
          <w:rFonts w:ascii="Arial" w:hAnsi="Arial" w:cs="Arial"/>
        </w:rPr>
      </w:pPr>
      <w:r w:rsidRPr="004A71A3">
        <w:rPr>
          <w:rFonts w:ascii="Arial" w:hAnsi="Arial" w:cs="Arial"/>
        </w:rPr>
        <w:t xml:space="preserve">Datum:  </w:t>
      </w:r>
      <w:r w:rsidR="00D616E5">
        <w:rPr>
          <w:rFonts w:ascii="Arial" w:hAnsi="Arial" w:cs="Arial"/>
        </w:rPr>
        <w:t xml:space="preserve"> 9/5-2019</w:t>
      </w:r>
    </w:p>
    <w:p w:rsidR="00B3196B" w:rsidRDefault="00B3196B" w:rsidP="004700F8">
      <w:pPr>
        <w:spacing w:after="0" w:line="240" w:lineRule="auto"/>
        <w:jc w:val="both"/>
        <w:rPr>
          <w:rFonts w:ascii="Arial" w:hAnsi="Arial" w:cs="Arial"/>
        </w:rPr>
      </w:pPr>
    </w:p>
    <w:p w:rsidR="00B3196B" w:rsidRDefault="00B3196B" w:rsidP="004700F8">
      <w:pPr>
        <w:spacing w:after="0" w:line="240" w:lineRule="auto"/>
        <w:jc w:val="both"/>
        <w:rPr>
          <w:rFonts w:ascii="Arial" w:hAnsi="Arial" w:cs="Arial"/>
        </w:rPr>
      </w:pPr>
    </w:p>
    <w:p w:rsidR="00B3196B" w:rsidRDefault="00B3196B" w:rsidP="004700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Občinski svet Občine Ribnica</w:t>
      </w:r>
    </w:p>
    <w:p w:rsidR="00B3196B" w:rsidRPr="004A71A3" w:rsidRDefault="00B3196B" w:rsidP="004700F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</w:t>
      </w:r>
      <w:r w:rsidR="00D616E5">
        <w:rPr>
          <w:rFonts w:ascii="Arial" w:hAnsi="Arial" w:cs="Arial"/>
        </w:rPr>
        <w:t>Samo Pogorelc, župan</w:t>
      </w:r>
    </w:p>
    <w:p w:rsidR="004700F8" w:rsidRPr="004A71A3" w:rsidRDefault="004700F8" w:rsidP="004700F8">
      <w:pPr>
        <w:spacing w:after="0" w:line="240" w:lineRule="auto"/>
        <w:jc w:val="both"/>
        <w:rPr>
          <w:rFonts w:ascii="Arial" w:hAnsi="Arial" w:cs="Arial"/>
        </w:rPr>
      </w:pPr>
    </w:p>
    <w:p w:rsidR="007F024F" w:rsidRPr="007F024F" w:rsidRDefault="007F024F" w:rsidP="00E80EEF">
      <w:pPr>
        <w:spacing w:line="240" w:lineRule="auto"/>
        <w:rPr>
          <w:rFonts w:ascii="Arial" w:hAnsi="Arial" w:cs="Arial"/>
          <w:sz w:val="24"/>
          <w:szCs w:val="24"/>
        </w:rPr>
      </w:pPr>
    </w:p>
    <w:sectPr w:rsidR="007F024F" w:rsidRPr="007F024F" w:rsidSect="007F024F"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AA607F"/>
    <w:multiLevelType w:val="hybridMultilevel"/>
    <w:tmpl w:val="07521A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drawingGridHorizontalSpacing w:val="11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24F"/>
    <w:rsid w:val="00020EB0"/>
    <w:rsid w:val="001F2585"/>
    <w:rsid w:val="001F3D47"/>
    <w:rsid w:val="00202E07"/>
    <w:rsid w:val="002404FF"/>
    <w:rsid w:val="002E4E56"/>
    <w:rsid w:val="004069FE"/>
    <w:rsid w:val="00407C75"/>
    <w:rsid w:val="004700F8"/>
    <w:rsid w:val="004A71A3"/>
    <w:rsid w:val="004E63FE"/>
    <w:rsid w:val="004E7A95"/>
    <w:rsid w:val="00535D1E"/>
    <w:rsid w:val="00640756"/>
    <w:rsid w:val="006816E7"/>
    <w:rsid w:val="006A5B39"/>
    <w:rsid w:val="006B4721"/>
    <w:rsid w:val="006D0017"/>
    <w:rsid w:val="007F024F"/>
    <w:rsid w:val="008802AF"/>
    <w:rsid w:val="00902377"/>
    <w:rsid w:val="009C209A"/>
    <w:rsid w:val="009E39CE"/>
    <w:rsid w:val="00A6319D"/>
    <w:rsid w:val="00B304ED"/>
    <w:rsid w:val="00B3196B"/>
    <w:rsid w:val="00B56797"/>
    <w:rsid w:val="00B6518F"/>
    <w:rsid w:val="00C40DD6"/>
    <w:rsid w:val="00C46FDE"/>
    <w:rsid w:val="00D2232C"/>
    <w:rsid w:val="00D351FE"/>
    <w:rsid w:val="00D616E5"/>
    <w:rsid w:val="00E1377B"/>
    <w:rsid w:val="00E80EEF"/>
    <w:rsid w:val="00EF67B2"/>
    <w:rsid w:val="00F8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A1EF12-AC9E-4CA7-BF2C-76E319E7A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E80EEF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351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351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7E009832-7228-4EA4-8C66-18AF72197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Turk Kraljič</dc:creator>
  <cp:keywords/>
  <dc:description/>
  <cp:lastModifiedBy>Nevenka Turk Kraljič</cp:lastModifiedBy>
  <cp:revision>12</cp:revision>
  <cp:lastPrinted>2018-09-17T11:51:00Z</cp:lastPrinted>
  <dcterms:created xsi:type="dcterms:W3CDTF">2018-09-17T12:14:00Z</dcterms:created>
  <dcterms:modified xsi:type="dcterms:W3CDTF">2019-05-09T12:20:00Z</dcterms:modified>
</cp:coreProperties>
</file>